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6E7CF" w14:textId="04E4BBED" w:rsidR="00E549DE" w:rsidRPr="007E721F" w:rsidRDefault="00E549DE" w:rsidP="00003D00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7E721F">
        <w:rPr>
          <w:rFonts w:ascii="Calibri" w:hAnsi="Calibri" w:cs="Calibri"/>
          <w:b/>
          <w:sz w:val="22"/>
          <w:szCs w:val="22"/>
        </w:rPr>
        <w:t>Efektywna kompletacja dzięki automatyzacji</w:t>
      </w:r>
    </w:p>
    <w:p w14:paraId="64EC44CD" w14:textId="2E57D14C" w:rsidR="00E549DE" w:rsidRPr="007E721F" w:rsidRDefault="00E549DE" w:rsidP="00003D00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7E721F">
        <w:rPr>
          <w:rFonts w:ascii="Calibri" w:hAnsi="Calibri" w:cs="Calibri"/>
          <w:b/>
          <w:sz w:val="22"/>
          <w:szCs w:val="22"/>
        </w:rPr>
        <w:t>W odpowiedzi na potrzebę zwiększenia liczby składowanych komponentów oraz polepszeni</w:t>
      </w:r>
      <w:r w:rsidR="00564338" w:rsidRPr="007E721F">
        <w:rPr>
          <w:rFonts w:ascii="Calibri" w:hAnsi="Calibri" w:cs="Calibri"/>
          <w:b/>
          <w:sz w:val="22"/>
          <w:szCs w:val="22"/>
        </w:rPr>
        <w:t>a</w:t>
      </w:r>
      <w:r w:rsidRPr="007E721F">
        <w:rPr>
          <w:rFonts w:ascii="Calibri" w:hAnsi="Calibri" w:cs="Calibri"/>
          <w:b/>
          <w:sz w:val="22"/>
          <w:szCs w:val="22"/>
        </w:rPr>
        <w:t xml:space="preserve"> efektywności kompletacji firma Siemens wdrożyła rozwiązanie łączące zautomatyzowany magazyn małych części, przenośniki, windy i wysokie regały zasilane </w:t>
      </w:r>
      <w:proofErr w:type="spellStart"/>
      <w:r w:rsidRPr="007E721F">
        <w:rPr>
          <w:rFonts w:ascii="Calibri" w:hAnsi="Calibri" w:cs="Calibri"/>
          <w:b/>
          <w:sz w:val="22"/>
          <w:szCs w:val="22"/>
        </w:rPr>
        <w:t>reach</w:t>
      </w:r>
      <w:proofErr w:type="spellEnd"/>
      <w:r w:rsidRPr="007E721F">
        <w:rPr>
          <w:rFonts w:ascii="Calibri" w:hAnsi="Calibri" w:cs="Calibri"/>
          <w:b/>
          <w:sz w:val="22"/>
          <w:szCs w:val="22"/>
        </w:rPr>
        <w:t xml:space="preserve"> truckami.</w:t>
      </w:r>
    </w:p>
    <w:p w14:paraId="1BF0B7FF" w14:textId="7612CCD9" w:rsidR="00CB1ACA" w:rsidRPr="007E721F" w:rsidRDefault="00CB1ACA" w:rsidP="00CB1ACA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7E721F">
        <w:rPr>
          <w:rFonts w:ascii="Calibri" w:hAnsi="Calibri" w:cs="Calibri"/>
          <w:b/>
          <w:sz w:val="22"/>
          <w:szCs w:val="22"/>
        </w:rPr>
        <w:t xml:space="preserve">Charakterystyka obiektu </w:t>
      </w:r>
    </w:p>
    <w:p w14:paraId="4B059405" w14:textId="3786F5B4" w:rsidR="00733B13" w:rsidRPr="007E721F" w:rsidRDefault="00733B13" w:rsidP="00733B13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7E721F">
        <w:rPr>
          <w:rFonts w:ascii="Calibri" w:hAnsi="Calibri" w:cs="Calibri"/>
          <w:bCs/>
          <w:sz w:val="22"/>
          <w:szCs w:val="22"/>
        </w:rPr>
        <w:t xml:space="preserve">Zakład inżynierii kombinowanej Siemensa w Chemnitz ma długą tradycję projektowania i produkcji maszyn i komponentów do najróżniejszych zastosowań. Zakres działalności obejmuje szerokie spektrum – od inżynierii aplikacji, poprzez logistykę materiałową i montaż wyposażenia elektrycznego, aż po inspekcję i rozruch wstępny. Wytwarzane są tu zarówno rozdzielnice do obrabiarek, jak i elementy potrzebne w inżynierii ogólnej i mechanicznej. W skali roku w zakładzie prowadzone są projekty, </w:t>
      </w:r>
      <w:r w:rsidR="00E549DE" w:rsidRPr="007E721F">
        <w:rPr>
          <w:rFonts w:ascii="Calibri" w:hAnsi="Calibri" w:cs="Calibri"/>
          <w:bCs/>
          <w:sz w:val="22"/>
          <w:szCs w:val="22"/>
        </w:rPr>
        <w:t>do</w:t>
      </w:r>
      <w:r w:rsidRPr="007E721F">
        <w:rPr>
          <w:rFonts w:ascii="Calibri" w:hAnsi="Calibri" w:cs="Calibri"/>
          <w:bCs/>
          <w:sz w:val="22"/>
          <w:szCs w:val="22"/>
        </w:rPr>
        <w:t xml:space="preserve"> </w:t>
      </w:r>
      <w:r w:rsidR="00E549DE" w:rsidRPr="007E721F">
        <w:rPr>
          <w:rFonts w:ascii="Calibri" w:hAnsi="Calibri" w:cs="Calibri"/>
          <w:bCs/>
          <w:sz w:val="22"/>
          <w:szCs w:val="22"/>
        </w:rPr>
        <w:t>wykonania których wykorzystuje się</w:t>
      </w:r>
      <w:r w:rsidRPr="007E721F">
        <w:rPr>
          <w:rFonts w:ascii="Calibri" w:hAnsi="Calibri" w:cs="Calibri"/>
          <w:bCs/>
          <w:sz w:val="22"/>
          <w:szCs w:val="22"/>
        </w:rPr>
        <w:t xml:space="preserve"> niemal 1,3 mln pozycji materiałowych. W efekcie w</w:t>
      </w:r>
      <w:r w:rsidR="00E549DE" w:rsidRPr="007E721F">
        <w:rPr>
          <w:rFonts w:ascii="Calibri" w:hAnsi="Calibri" w:cs="Calibri"/>
          <w:bCs/>
          <w:sz w:val="22"/>
          <w:szCs w:val="22"/>
        </w:rPr>
        <w:t> </w:t>
      </w:r>
      <w:r w:rsidRPr="007E721F">
        <w:rPr>
          <w:rFonts w:ascii="Calibri" w:hAnsi="Calibri" w:cs="Calibri"/>
          <w:bCs/>
          <w:sz w:val="22"/>
          <w:szCs w:val="22"/>
        </w:rPr>
        <w:t>ciągu 12 miesięcy w Chemnitz powstaje w sumie 46 000 rozdzielnic, podzespołów specjalnych i</w:t>
      </w:r>
      <w:r w:rsidR="00E549DE" w:rsidRPr="007E721F">
        <w:rPr>
          <w:rFonts w:ascii="Calibri" w:hAnsi="Calibri" w:cs="Calibri"/>
          <w:bCs/>
          <w:sz w:val="22"/>
          <w:szCs w:val="22"/>
        </w:rPr>
        <w:t> </w:t>
      </w:r>
      <w:r w:rsidRPr="007E721F">
        <w:rPr>
          <w:rFonts w:ascii="Calibri" w:hAnsi="Calibri" w:cs="Calibri"/>
          <w:bCs/>
          <w:sz w:val="22"/>
          <w:szCs w:val="22"/>
        </w:rPr>
        <w:t>komponentów elektronicznych dostarczanych następnie klientom na całym świecie. W związku z</w:t>
      </w:r>
      <w:r w:rsidR="00E549DE" w:rsidRPr="007E721F">
        <w:rPr>
          <w:rFonts w:ascii="Calibri" w:hAnsi="Calibri" w:cs="Calibri"/>
          <w:bCs/>
          <w:sz w:val="22"/>
          <w:szCs w:val="22"/>
        </w:rPr>
        <w:t> </w:t>
      </w:r>
      <w:r w:rsidRPr="007E721F">
        <w:rPr>
          <w:rFonts w:ascii="Calibri" w:hAnsi="Calibri" w:cs="Calibri"/>
          <w:bCs/>
          <w:sz w:val="22"/>
          <w:szCs w:val="22"/>
        </w:rPr>
        <w:t xml:space="preserve">rosnącym popytem na usługi i produkty firmy dotychczasowy magazyn małych części okazał się niewystarczający do zaspokojenia rosnących potrzeb. – </w:t>
      </w:r>
      <w:r w:rsidRPr="007E721F">
        <w:rPr>
          <w:rFonts w:ascii="Calibri" w:hAnsi="Calibri" w:cs="Calibri"/>
          <w:bCs/>
          <w:i/>
          <w:iCs/>
          <w:sz w:val="22"/>
          <w:szCs w:val="22"/>
        </w:rPr>
        <w:t>Zdecydowaliśmy się na realizację tego projektu z firmami STILL i </w:t>
      </w:r>
      <w:proofErr w:type="spellStart"/>
      <w:r w:rsidRPr="007E721F">
        <w:rPr>
          <w:rFonts w:ascii="Calibri" w:hAnsi="Calibri" w:cs="Calibri"/>
          <w:bCs/>
          <w:i/>
          <w:iCs/>
          <w:sz w:val="22"/>
          <w:szCs w:val="22"/>
        </w:rPr>
        <w:t>Dematic</w:t>
      </w:r>
      <w:proofErr w:type="spellEnd"/>
      <w:r w:rsidRPr="007E721F">
        <w:rPr>
          <w:rFonts w:ascii="Calibri" w:hAnsi="Calibri" w:cs="Calibri"/>
          <w:bCs/>
          <w:i/>
          <w:iCs/>
          <w:sz w:val="22"/>
          <w:szCs w:val="22"/>
        </w:rPr>
        <w:t xml:space="preserve"> ze względu na presję, jaką zwiększony popyt wywierał na nasze procesy – </w:t>
      </w:r>
      <w:r w:rsidRPr="007E721F">
        <w:rPr>
          <w:rFonts w:ascii="Calibri" w:hAnsi="Calibri" w:cs="Calibri"/>
          <w:bCs/>
          <w:sz w:val="22"/>
          <w:szCs w:val="22"/>
        </w:rPr>
        <w:t xml:space="preserve">mówi </w:t>
      </w:r>
      <w:proofErr w:type="spellStart"/>
      <w:r w:rsidRPr="007E721F">
        <w:rPr>
          <w:rFonts w:ascii="Calibri" w:hAnsi="Calibri" w:cs="Calibri"/>
          <w:bCs/>
          <w:sz w:val="22"/>
          <w:szCs w:val="22"/>
        </w:rPr>
        <w:t>Carsten</w:t>
      </w:r>
      <w:proofErr w:type="spellEnd"/>
      <w:r w:rsidRPr="007E721F">
        <w:rPr>
          <w:rFonts w:ascii="Calibri" w:hAnsi="Calibri" w:cs="Calibri"/>
          <w:bCs/>
          <w:sz w:val="22"/>
          <w:szCs w:val="22"/>
        </w:rPr>
        <w:t xml:space="preserve"> Sambo, Szef ds. Logistyki Przychodzącej Siemens AG w Chemnitz</w:t>
      </w:r>
      <w:r w:rsidRPr="007E721F">
        <w:rPr>
          <w:rFonts w:ascii="Calibri" w:hAnsi="Calibri" w:cs="Calibri"/>
          <w:bCs/>
          <w:i/>
          <w:iCs/>
          <w:sz w:val="22"/>
          <w:szCs w:val="22"/>
        </w:rPr>
        <w:t>. – Musieliśmy obsłużyć większy wolumen ładunków i materiałów niż kiedykolwiek wcześniej. Pomimo że rozbudowaliśmy magazyn paletowy i zewnętrzny, nasza przestrzeń magazynowa na małe podzespoły była wypełniona po brzegi. Celem projektu było poprawienie efektywności obsługi kontenerów KLT</w:t>
      </w:r>
      <w:r w:rsidR="00700AB7" w:rsidRPr="007E721F">
        <w:rPr>
          <w:rFonts w:ascii="Calibri" w:hAnsi="Calibri" w:cs="Calibri"/>
          <w:bCs/>
          <w:i/>
          <w:iCs/>
          <w:sz w:val="22"/>
          <w:szCs w:val="22"/>
        </w:rPr>
        <w:t xml:space="preserve">, optymalizacja wykorzystania miejsc paletowych i zwiększenie wydajności całego procesu </w:t>
      </w:r>
      <w:r w:rsidRPr="007E721F">
        <w:rPr>
          <w:rFonts w:ascii="Calibri" w:hAnsi="Calibri" w:cs="Calibri"/>
          <w:bCs/>
          <w:i/>
          <w:iCs/>
          <w:sz w:val="22"/>
          <w:szCs w:val="22"/>
        </w:rPr>
        <w:t xml:space="preserve">– </w:t>
      </w:r>
      <w:r w:rsidRPr="007E721F">
        <w:rPr>
          <w:rFonts w:ascii="Calibri" w:hAnsi="Calibri" w:cs="Calibri"/>
          <w:bCs/>
          <w:sz w:val="22"/>
          <w:szCs w:val="22"/>
        </w:rPr>
        <w:t>relacjonuje Sambo.</w:t>
      </w:r>
    </w:p>
    <w:p w14:paraId="5822247B" w14:textId="5E9B8448" w:rsidR="00753F4C" w:rsidRPr="007E721F" w:rsidRDefault="00753F4C" w:rsidP="0036311A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7E721F">
        <w:rPr>
          <w:rFonts w:ascii="Calibri" w:hAnsi="Calibri" w:cs="Calibri"/>
          <w:b/>
          <w:sz w:val="22"/>
          <w:szCs w:val="22"/>
        </w:rPr>
        <w:t>Zastosowane rozwiązanie</w:t>
      </w:r>
    </w:p>
    <w:p w14:paraId="757C5303" w14:textId="3E283C6E" w:rsidR="0056371D" w:rsidRPr="007E721F" w:rsidRDefault="00044357" w:rsidP="0036311A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7E721F">
        <w:rPr>
          <w:rFonts w:ascii="Calibri" w:hAnsi="Calibri" w:cs="Calibri"/>
          <w:bCs/>
          <w:sz w:val="22"/>
          <w:szCs w:val="22"/>
        </w:rPr>
        <w:t xml:space="preserve">Pierwszym krokiem do stworzenia rozwiązania stanowiącego odpowiedź na potrzeby firmy Siemens było zebranie szczegółowych danych na temat funkcjonowania magazynu. Informacje te stały się bazą do stworzenia </w:t>
      </w:r>
      <w:r w:rsidR="00E549DE" w:rsidRPr="007E721F">
        <w:rPr>
          <w:rFonts w:ascii="Calibri" w:hAnsi="Calibri" w:cs="Calibri"/>
          <w:bCs/>
          <w:sz w:val="22"/>
          <w:szCs w:val="22"/>
        </w:rPr>
        <w:t xml:space="preserve">przez dostawcę </w:t>
      </w:r>
      <w:r w:rsidRPr="007E721F">
        <w:rPr>
          <w:rFonts w:ascii="Calibri" w:hAnsi="Calibri" w:cs="Calibri"/>
          <w:bCs/>
          <w:sz w:val="22"/>
          <w:szCs w:val="22"/>
        </w:rPr>
        <w:t>wielu wariantów projektu, z których następnie wybrano ten najpełniej odpowiadający wymaganiom klienta. –</w:t>
      </w:r>
      <w:r w:rsidR="00D2165C" w:rsidRPr="007E721F">
        <w:rPr>
          <w:rFonts w:ascii="Calibri" w:hAnsi="Calibri" w:cs="Calibri"/>
          <w:bCs/>
          <w:sz w:val="22"/>
          <w:szCs w:val="22"/>
        </w:rPr>
        <w:t xml:space="preserve"> </w:t>
      </w:r>
      <w:r w:rsidR="00D2165C" w:rsidRPr="007E721F">
        <w:rPr>
          <w:rFonts w:ascii="Calibri" w:hAnsi="Calibri" w:cs="Calibri"/>
          <w:bCs/>
          <w:i/>
          <w:iCs/>
          <w:sz w:val="22"/>
          <w:szCs w:val="22"/>
        </w:rPr>
        <w:t>N</w:t>
      </w:r>
      <w:r w:rsidRPr="007E721F">
        <w:rPr>
          <w:rFonts w:ascii="Calibri" w:hAnsi="Calibri" w:cs="Calibri"/>
          <w:bCs/>
          <w:i/>
          <w:iCs/>
          <w:sz w:val="22"/>
          <w:szCs w:val="22"/>
        </w:rPr>
        <w:t xml:space="preserve">a podstawie </w:t>
      </w:r>
      <w:r w:rsidR="00D2165C" w:rsidRPr="007E721F">
        <w:rPr>
          <w:rFonts w:ascii="Calibri" w:hAnsi="Calibri" w:cs="Calibri"/>
          <w:bCs/>
          <w:i/>
          <w:iCs/>
          <w:sz w:val="22"/>
          <w:szCs w:val="22"/>
        </w:rPr>
        <w:t xml:space="preserve">informacji nt. </w:t>
      </w:r>
      <w:r w:rsidRPr="007E721F">
        <w:rPr>
          <w:rFonts w:ascii="Calibri" w:hAnsi="Calibri" w:cs="Calibri"/>
          <w:bCs/>
          <w:i/>
          <w:iCs/>
          <w:sz w:val="22"/>
          <w:szCs w:val="22"/>
        </w:rPr>
        <w:t xml:space="preserve">struktury asortymentu, magazynu i zamówień zdefiniowaliśmy </w:t>
      </w:r>
      <w:r w:rsidR="00D2165C" w:rsidRPr="007E721F">
        <w:rPr>
          <w:rFonts w:ascii="Calibri" w:hAnsi="Calibri" w:cs="Calibri"/>
          <w:bCs/>
          <w:i/>
          <w:iCs/>
          <w:sz w:val="22"/>
          <w:szCs w:val="22"/>
        </w:rPr>
        <w:t xml:space="preserve">wraz z doradcami </w:t>
      </w:r>
      <w:proofErr w:type="spellStart"/>
      <w:r w:rsidR="00D2165C" w:rsidRPr="007E721F">
        <w:rPr>
          <w:rFonts w:ascii="Calibri" w:hAnsi="Calibri" w:cs="Calibri"/>
          <w:bCs/>
          <w:i/>
          <w:iCs/>
          <w:sz w:val="22"/>
          <w:szCs w:val="22"/>
        </w:rPr>
        <w:t>intralogistycznymi</w:t>
      </w:r>
      <w:proofErr w:type="spellEnd"/>
      <w:r w:rsidR="00D2165C" w:rsidRPr="007E721F">
        <w:rPr>
          <w:rFonts w:ascii="Calibri" w:hAnsi="Calibri" w:cs="Calibri"/>
          <w:bCs/>
          <w:i/>
          <w:iCs/>
          <w:sz w:val="22"/>
          <w:szCs w:val="22"/>
        </w:rPr>
        <w:t xml:space="preserve"> STILL </w:t>
      </w:r>
      <w:r w:rsidRPr="007E721F">
        <w:rPr>
          <w:rFonts w:ascii="Calibri" w:hAnsi="Calibri" w:cs="Calibri"/>
          <w:bCs/>
          <w:i/>
          <w:iCs/>
          <w:sz w:val="22"/>
          <w:szCs w:val="22"/>
        </w:rPr>
        <w:t xml:space="preserve">brzegowe warunki funkcjonowania docelowego systemu. Stały się one punktem wyjścia do stworzenia wielu 2- i 3-wymiarowych propozycji układu magazynu – </w:t>
      </w:r>
      <w:r w:rsidRPr="007E721F">
        <w:rPr>
          <w:rFonts w:ascii="Calibri" w:hAnsi="Calibri" w:cs="Calibri"/>
          <w:bCs/>
          <w:sz w:val="22"/>
          <w:szCs w:val="22"/>
        </w:rPr>
        <w:t>opowiada Sambo. W pierwszej fazie firma STILL oceniła i</w:t>
      </w:r>
      <w:r w:rsidR="00E549DE" w:rsidRPr="007E721F">
        <w:rPr>
          <w:rFonts w:ascii="Calibri" w:hAnsi="Calibri" w:cs="Calibri"/>
          <w:bCs/>
          <w:sz w:val="22"/>
          <w:szCs w:val="22"/>
        </w:rPr>
        <w:t> </w:t>
      </w:r>
      <w:r w:rsidRPr="007E721F">
        <w:rPr>
          <w:rFonts w:ascii="Calibri" w:hAnsi="Calibri" w:cs="Calibri"/>
          <w:bCs/>
          <w:sz w:val="22"/>
          <w:szCs w:val="22"/>
        </w:rPr>
        <w:t>porównała różne systemy za pomocą kluczowych wskaźników wydajności (KPI) pod kątem wymaganej przepustowości i</w:t>
      </w:r>
      <w:r w:rsidR="00D2165C" w:rsidRPr="007E721F">
        <w:rPr>
          <w:rFonts w:ascii="Calibri" w:hAnsi="Calibri" w:cs="Calibri"/>
          <w:bCs/>
          <w:sz w:val="22"/>
          <w:szCs w:val="22"/>
        </w:rPr>
        <w:t> </w:t>
      </w:r>
      <w:r w:rsidRPr="007E721F">
        <w:rPr>
          <w:rFonts w:ascii="Calibri" w:hAnsi="Calibri" w:cs="Calibri"/>
          <w:bCs/>
          <w:sz w:val="22"/>
          <w:szCs w:val="22"/>
        </w:rPr>
        <w:t xml:space="preserve">dostępnej powierzchni magazynowej. </w:t>
      </w:r>
      <w:r w:rsidR="0056371D" w:rsidRPr="007E721F">
        <w:rPr>
          <w:rFonts w:ascii="Calibri" w:hAnsi="Calibri" w:cs="Calibri"/>
          <w:bCs/>
          <w:sz w:val="22"/>
          <w:szCs w:val="22"/>
        </w:rPr>
        <w:t>W toku dyskusji z klientem spośród projektów wyłoniono najlepiej rokujące – tak, by finalnie wybrać jeden, dopracować go i wdrożyć.</w:t>
      </w:r>
      <w:r w:rsidR="008306E0" w:rsidRPr="007E721F">
        <w:rPr>
          <w:rFonts w:ascii="Calibri" w:hAnsi="Calibri" w:cs="Calibri"/>
          <w:bCs/>
          <w:sz w:val="22"/>
          <w:szCs w:val="22"/>
        </w:rPr>
        <w:t xml:space="preserve"> Wybór padł na rozwiązanie</w:t>
      </w:r>
      <w:r w:rsidR="009A5EEC" w:rsidRPr="007E721F">
        <w:rPr>
          <w:rFonts w:ascii="Calibri" w:hAnsi="Calibri" w:cs="Calibri"/>
          <w:bCs/>
          <w:sz w:val="22"/>
          <w:szCs w:val="22"/>
        </w:rPr>
        <w:t>, w którym</w:t>
      </w:r>
      <w:r w:rsidR="008306E0" w:rsidRPr="007E721F">
        <w:rPr>
          <w:rFonts w:ascii="Calibri" w:hAnsi="Calibri" w:cs="Calibri"/>
          <w:bCs/>
          <w:sz w:val="22"/>
          <w:szCs w:val="22"/>
        </w:rPr>
        <w:t xml:space="preserve"> </w:t>
      </w:r>
      <w:r w:rsidR="009A5EEC" w:rsidRPr="007E721F">
        <w:rPr>
          <w:rFonts w:ascii="Calibri" w:hAnsi="Calibri" w:cs="Calibri"/>
          <w:bCs/>
          <w:sz w:val="22"/>
          <w:szCs w:val="22"/>
        </w:rPr>
        <w:t xml:space="preserve">funkcjonują jednocześnie: </w:t>
      </w:r>
      <w:r w:rsidR="008306E0" w:rsidRPr="007E721F">
        <w:rPr>
          <w:rFonts w:ascii="Calibri" w:hAnsi="Calibri" w:cs="Calibri"/>
          <w:bCs/>
          <w:sz w:val="22"/>
          <w:szCs w:val="22"/>
        </w:rPr>
        <w:t>automatyzacj</w:t>
      </w:r>
      <w:r w:rsidR="009A5EEC" w:rsidRPr="007E721F">
        <w:rPr>
          <w:rFonts w:ascii="Calibri" w:hAnsi="Calibri" w:cs="Calibri"/>
          <w:bCs/>
          <w:sz w:val="22"/>
          <w:szCs w:val="22"/>
        </w:rPr>
        <w:t>a</w:t>
      </w:r>
      <w:r w:rsidR="008306E0" w:rsidRPr="007E721F">
        <w:rPr>
          <w:rFonts w:ascii="Calibri" w:hAnsi="Calibri" w:cs="Calibri"/>
          <w:bCs/>
          <w:sz w:val="22"/>
          <w:szCs w:val="22"/>
        </w:rPr>
        <w:t xml:space="preserve"> magazynu małych części w oparciu o technologię </w:t>
      </w:r>
      <w:proofErr w:type="spellStart"/>
      <w:r w:rsidR="008306E0" w:rsidRPr="007E721F">
        <w:rPr>
          <w:rFonts w:ascii="Calibri" w:hAnsi="Calibri" w:cs="Calibri"/>
          <w:bCs/>
          <w:sz w:val="22"/>
          <w:szCs w:val="22"/>
        </w:rPr>
        <w:t>AutoStore</w:t>
      </w:r>
      <w:proofErr w:type="spellEnd"/>
      <w:r w:rsidR="008306E0" w:rsidRPr="007E721F">
        <w:rPr>
          <w:rFonts w:ascii="Calibri" w:hAnsi="Calibri" w:cs="Calibri"/>
          <w:bCs/>
          <w:sz w:val="22"/>
          <w:szCs w:val="22"/>
        </w:rPr>
        <w:t xml:space="preserve">® firmy </w:t>
      </w:r>
      <w:proofErr w:type="spellStart"/>
      <w:r w:rsidR="008306E0" w:rsidRPr="007E721F">
        <w:rPr>
          <w:rFonts w:ascii="Calibri" w:hAnsi="Calibri" w:cs="Calibri"/>
          <w:bCs/>
          <w:sz w:val="22"/>
          <w:szCs w:val="22"/>
        </w:rPr>
        <w:t>Dematic</w:t>
      </w:r>
      <w:proofErr w:type="spellEnd"/>
      <w:r w:rsidR="009A5EEC" w:rsidRPr="007E721F">
        <w:rPr>
          <w:rFonts w:ascii="Calibri" w:hAnsi="Calibri" w:cs="Calibri"/>
          <w:bCs/>
          <w:sz w:val="22"/>
          <w:szCs w:val="22"/>
        </w:rPr>
        <w:t xml:space="preserve"> oraz</w:t>
      </w:r>
      <w:r w:rsidR="008306E0" w:rsidRPr="007E721F">
        <w:rPr>
          <w:rFonts w:ascii="Calibri" w:hAnsi="Calibri" w:cs="Calibri"/>
          <w:bCs/>
          <w:sz w:val="22"/>
          <w:szCs w:val="22"/>
        </w:rPr>
        <w:t xml:space="preserve"> </w:t>
      </w:r>
      <w:r w:rsidR="009A5EEC" w:rsidRPr="007E721F">
        <w:rPr>
          <w:rFonts w:ascii="Calibri" w:hAnsi="Calibri" w:cs="Calibri"/>
          <w:bCs/>
          <w:sz w:val="22"/>
          <w:szCs w:val="22"/>
        </w:rPr>
        <w:t>dostarczone przez firmę STILL:</w:t>
      </w:r>
      <w:r w:rsidR="008306E0" w:rsidRPr="007E721F">
        <w:rPr>
          <w:rFonts w:ascii="Calibri" w:hAnsi="Calibri" w:cs="Calibri"/>
          <w:bCs/>
          <w:sz w:val="22"/>
          <w:szCs w:val="22"/>
        </w:rPr>
        <w:t xml:space="preserve"> przenośnik</w:t>
      </w:r>
      <w:r w:rsidR="009A5EEC" w:rsidRPr="007E721F">
        <w:rPr>
          <w:rFonts w:ascii="Calibri" w:hAnsi="Calibri" w:cs="Calibri"/>
          <w:bCs/>
          <w:sz w:val="22"/>
          <w:szCs w:val="22"/>
        </w:rPr>
        <w:t xml:space="preserve">i o łącznej powierzchni 2,1 tys. </w:t>
      </w:r>
      <w:proofErr w:type="spellStart"/>
      <w:r w:rsidR="009A5EEC" w:rsidRPr="007E721F">
        <w:rPr>
          <w:rFonts w:ascii="Calibri" w:hAnsi="Calibri" w:cs="Calibri"/>
          <w:bCs/>
          <w:sz w:val="22"/>
          <w:szCs w:val="22"/>
        </w:rPr>
        <w:t>mkw</w:t>
      </w:r>
      <w:proofErr w:type="spellEnd"/>
      <w:r w:rsidR="009A5EEC" w:rsidRPr="007E721F">
        <w:rPr>
          <w:rFonts w:ascii="Calibri" w:hAnsi="Calibri" w:cs="Calibri"/>
          <w:bCs/>
          <w:sz w:val="22"/>
          <w:szCs w:val="22"/>
        </w:rPr>
        <w:t xml:space="preserve"> i system regałów paletowych na 12 tys. miejsc</w:t>
      </w:r>
      <w:r w:rsidR="008306E0" w:rsidRPr="007E721F">
        <w:rPr>
          <w:rFonts w:ascii="Calibri" w:hAnsi="Calibri" w:cs="Calibri"/>
          <w:bCs/>
          <w:sz w:val="22"/>
          <w:szCs w:val="22"/>
        </w:rPr>
        <w:t>. W</w:t>
      </w:r>
      <w:r w:rsidR="009A5EEC" w:rsidRPr="007E721F">
        <w:rPr>
          <w:rFonts w:ascii="Calibri" w:hAnsi="Calibri" w:cs="Calibri"/>
          <w:bCs/>
          <w:sz w:val="22"/>
          <w:szCs w:val="22"/>
        </w:rPr>
        <w:t> </w:t>
      </w:r>
      <w:r w:rsidR="008306E0" w:rsidRPr="007E721F">
        <w:rPr>
          <w:rFonts w:ascii="Calibri" w:hAnsi="Calibri" w:cs="Calibri"/>
          <w:bCs/>
          <w:sz w:val="22"/>
          <w:szCs w:val="22"/>
        </w:rPr>
        <w:t>zmodernizowanym magazynie przepływ towarów rozpoczyna się od przyjęcia ładunków</w:t>
      </w:r>
      <w:r w:rsidR="001F72FB" w:rsidRPr="007E721F">
        <w:rPr>
          <w:rFonts w:ascii="Calibri" w:hAnsi="Calibri" w:cs="Calibri"/>
          <w:bCs/>
          <w:sz w:val="22"/>
          <w:szCs w:val="22"/>
        </w:rPr>
        <w:t xml:space="preserve"> na jeden z dwóch sposobów</w:t>
      </w:r>
      <w:r w:rsidR="008306E0" w:rsidRPr="007E721F">
        <w:rPr>
          <w:rFonts w:ascii="Calibri" w:hAnsi="Calibri" w:cs="Calibri"/>
          <w:bCs/>
          <w:sz w:val="22"/>
          <w:szCs w:val="22"/>
        </w:rPr>
        <w:t xml:space="preserve">. Spaletyzowane towary </w:t>
      </w:r>
      <w:r w:rsidR="009A5EEC" w:rsidRPr="007E721F">
        <w:rPr>
          <w:rFonts w:ascii="Calibri" w:hAnsi="Calibri" w:cs="Calibri"/>
          <w:bCs/>
          <w:sz w:val="22"/>
          <w:szCs w:val="22"/>
        </w:rPr>
        <w:t xml:space="preserve">są transportowane na regały przez ręcznie sterowany </w:t>
      </w:r>
      <w:r w:rsidR="008306E0" w:rsidRPr="007E721F">
        <w:rPr>
          <w:rFonts w:ascii="Calibri" w:hAnsi="Calibri" w:cs="Calibri"/>
          <w:bCs/>
          <w:sz w:val="22"/>
          <w:szCs w:val="22"/>
        </w:rPr>
        <w:t>wóz</w:t>
      </w:r>
      <w:r w:rsidR="009A5EEC" w:rsidRPr="007E721F">
        <w:rPr>
          <w:rFonts w:ascii="Calibri" w:hAnsi="Calibri" w:cs="Calibri"/>
          <w:bCs/>
          <w:sz w:val="22"/>
          <w:szCs w:val="22"/>
        </w:rPr>
        <w:t>ek</w:t>
      </w:r>
      <w:r w:rsidR="008306E0" w:rsidRPr="007E721F">
        <w:rPr>
          <w:rFonts w:ascii="Calibri" w:hAnsi="Calibri" w:cs="Calibri"/>
          <w:bCs/>
          <w:sz w:val="22"/>
          <w:szCs w:val="22"/>
        </w:rPr>
        <w:t xml:space="preserve"> wysokiego składowania STILL FM-X. Kartony z</w:t>
      </w:r>
      <w:r w:rsidR="00E549DE" w:rsidRPr="007E721F">
        <w:rPr>
          <w:rFonts w:ascii="Calibri" w:hAnsi="Calibri" w:cs="Calibri"/>
          <w:bCs/>
          <w:sz w:val="22"/>
          <w:szCs w:val="22"/>
        </w:rPr>
        <w:t> </w:t>
      </w:r>
      <w:r w:rsidR="008306E0" w:rsidRPr="007E721F">
        <w:rPr>
          <w:rFonts w:ascii="Calibri" w:hAnsi="Calibri" w:cs="Calibri"/>
          <w:bCs/>
          <w:sz w:val="22"/>
          <w:szCs w:val="22"/>
        </w:rPr>
        <w:t>małymi komponentami trafiają natomiast na</w:t>
      </w:r>
      <w:r w:rsidR="009A5EEC" w:rsidRPr="007E721F">
        <w:rPr>
          <w:rFonts w:ascii="Calibri" w:hAnsi="Calibri" w:cs="Calibri"/>
          <w:bCs/>
          <w:sz w:val="22"/>
          <w:szCs w:val="22"/>
        </w:rPr>
        <w:t> </w:t>
      </w:r>
      <w:r w:rsidR="008306E0" w:rsidRPr="007E721F">
        <w:rPr>
          <w:rFonts w:ascii="Calibri" w:hAnsi="Calibri" w:cs="Calibri"/>
          <w:bCs/>
          <w:sz w:val="22"/>
          <w:szCs w:val="22"/>
        </w:rPr>
        <w:t xml:space="preserve">przenośniki i windy oraz – za ich pośrednictwem - do pracowników odpowiedzialnych za rozpakowanie paczek, sprawdzenie ich zawartości i umieszczenie </w:t>
      </w:r>
      <w:r w:rsidR="00E549DE" w:rsidRPr="007E721F">
        <w:rPr>
          <w:rFonts w:ascii="Calibri" w:hAnsi="Calibri" w:cs="Calibri"/>
          <w:bCs/>
          <w:sz w:val="22"/>
          <w:szCs w:val="22"/>
        </w:rPr>
        <w:t xml:space="preserve">komponentów </w:t>
      </w:r>
      <w:r w:rsidR="008306E0" w:rsidRPr="007E721F">
        <w:rPr>
          <w:rFonts w:ascii="Calibri" w:hAnsi="Calibri" w:cs="Calibri"/>
          <w:bCs/>
          <w:sz w:val="22"/>
          <w:szCs w:val="22"/>
        </w:rPr>
        <w:t xml:space="preserve">w kontenerach BIN kompatybilnych z systemem </w:t>
      </w:r>
      <w:proofErr w:type="spellStart"/>
      <w:r w:rsidR="008306E0" w:rsidRPr="007E721F">
        <w:rPr>
          <w:rFonts w:ascii="Calibri" w:hAnsi="Calibri" w:cs="Calibri"/>
          <w:bCs/>
          <w:sz w:val="22"/>
          <w:szCs w:val="22"/>
        </w:rPr>
        <w:t>AutoStore</w:t>
      </w:r>
      <w:proofErr w:type="spellEnd"/>
      <w:r w:rsidR="008306E0" w:rsidRPr="007E721F">
        <w:rPr>
          <w:rFonts w:ascii="Calibri" w:hAnsi="Calibri" w:cs="Calibri"/>
          <w:bCs/>
          <w:sz w:val="22"/>
          <w:szCs w:val="22"/>
        </w:rPr>
        <w:t>®</w:t>
      </w:r>
      <w:r w:rsidR="001F72FB" w:rsidRPr="007E721F">
        <w:rPr>
          <w:rFonts w:ascii="Calibri" w:hAnsi="Calibri" w:cs="Calibri"/>
          <w:bCs/>
          <w:sz w:val="22"/>
          <w:szCs w:val="22"/>
        </w:rPr>
        <w:t xml:space="preserve">. </w:t>
      </w:r>
      <w:r w:rsidR="009A5EEC" w:rsidRPr="007E721F">
        <w:rPr>
          <w:rFonts w:ascii="Calibri" w:hAnsi="Calibri" w:cs="Calibri"/>
          <w:bCs/>
          <w:sz w:val="22"/>
          <w:szCs w:val="22"/>
        </w:rPr>
        <w:t>Z</w:t>
      </w:r>
      <w:r w:rsidR="001F72FB" w:rsidRPr="007E721F">
        <w:rPr>
          <w:rFonts w:ascii="Calibri" w:hAnsi="Calibri" w:cs="Calibri"/>
          <w:bCs/>
          <w:sz w:val="22"/>
          <w:szCs w:val="22"/>
        </w:rPr>
        <w:t>a</w:t>
      </w:r>
      <w:r w:rsidR="00E549DE" w:rsidRPr="007E721F">
        <w:rPr>
          <w:rFonts w:ascii="Calibri" w:hAnsi="Calibri" w:cs="Calibri"/>
          <w:bCs/>
          <w:sz w:val="22"/>
          <w:szCs w:val="22"/>
        </w:rPr>
        <w:t> </w:t>
      </w:r>
      <w:r w:rsidR="001F72FB" w:rsidRPr="007E721F">
        <w:rPr>
          <w:rFonts w:ascii="Calibri" w:hAnsi="Calibri" w:cs="Calibri"/>
          <w:bCs/>
          <w:sz w:val="22"/>
          <w:szCs w:val="22"/>
        </w:rPr>
        <w:t>sprawą</w:t>
      </w:r>
      <w:r w:rsidR="009A5EEC" w:rsidRPr="007E721F">
        <w:rPr>
          <w:rFonts w:ascii="Calibri" w:hAnsi="Calibri" w:cs="Calibri"/>
          <w:bCs/>
          <w:sz w:val="22"/>
          <w:szCs w:val="22"/>
        </w:rPr>
        <w:t xml:space="preserve"> </w:t>
      </w:r>
      <w:r w:rsidR="001F72FB" w:rsidRPr="007E721F">
        <w:rPr>
          <w:rFonts w:ascii="Calibri" w:hAnsi="Calibri" w:cs="Calibri"/>
          <w:bCs/>
          <w:sz w:val="22"/>
          <w:szCs w:val="22"/>
        </w:rPr>
        <w:t xml:space="preserve">przenośników </w:t>
      </w:r>
      <w:r w:rsidR="009A5EEC" w:rsidRPr="007E721F">
        <w:rPr>
          <w:rFonts w:ascii="Calibri" w:hAnsi="Calibri" w:cs="Calibri"/>
          <w:bCs/>
          <w:sz w:val="22"/>
          <w:szCs w:val="22"/>
        </w:rPr>
        <w:t xml:space="preserve">kontenery trafiają następnie </w:t>
      </w:r>
      <w:r w:rsidR="001F72FB" w:rsidRPr="007E721F">
        <w:rPr>
          <w:rFonts w:ascii="Calibri" w:hAnsi="Calibri" w:cs="Calibri"/>
          <w:bCs/>
          <w:sz w:val="22"/>
          <w:szCs w:val="22"/>
        </w:rPr>
        <w:t>do</w:t>
      </w:r>
      <w:r w:rsidR="009A5EEC" w:rsidRPr="007E721F">
        <w:rPr>
          <w:rFonts w:ascii="Calibri" w:hAnsi="Calibri" w:cs="Calibri"/>
          <w:bCs/>
          <w:sz w:val="22"/>
          <w:szCs w:val="22"/>
        </w:rPr>
        <w:t> </w:t>
      </w:r>
      <w:r w:rsidR="001F72FB" w:rsidRPr="007E721F">
        <w:rPr>
          <w:rFonts w:ascii="Calibri" w:hAnsi="Calibri" w:cs="Calibri"/>
          <w:bCs/>
          <w:sz w:val="22"/>
          <w:szCs w:val="22"/>
        </w:rPr>
        <w:t>automatycznego magazynu</w:t>
      </w:r>
      <w:r w:rsidR="00E549DE" w:rsidRPr="007E721F">
        <w:rPr>
          <w:rFonts w:ascii="Calibri" w:hAnsi="Calibri" w:cs="Calibri"/>
          <w:bCs/>
          <w:sz w:val="22"/>
          <w:szCs w:val="22"/>
        </w:rPr>
        <w:t xml:space="preserve"> –</w:t>
      </w:r>
      <w:r w:rsidR="001F72FB" w:rsidRPr="007E721F">
        <w:rPr>
          <w:rFonts w:ascii="Calibri" w:hAnsi="Calibri" w:cs="Calibri"/>
          <w:bCs/>
          <w:sz w:val="22"/>
          <w:szCs w:val="22"/>
        </w:rPr>
        <w:t xml:space="preserve"> gotowe do wysłania, gdy tylko produkcja zgłosi odpowiednie zapotrzebowanie.</w:t>
      </w:r>
    </w:p>
    <w:p w14:paraId="5463A9B2" w14:textId="31067D92" w:rsidR="00225B6D" w:rsidRPr="007E721F" w:rsidRDefault="00225B6D" w:rsidP="007E721F">
      <w:pPr>
        <w:keepNext/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7E721F">
        <w:rPr>
          <w:rFonts w:ascii="Calibri" w:hAnsi="Calibri" w:cs="Calibri"/>
          <w:b/>
          <w:sz w:val="22"/>
          <w:szCs w:val="22"/>
        </w:rPr>
        <w:lastRenderedPageBreak/>
        <w:t>Efekt wdrożenia</w:t>
      </w:r>
    </w:p>
    <w:p w14:paraId="610C09CD" w14:textId="645A6A8C" w:rsidR="0056371D" w:rsidRPr="007E721F" w:rsidRDefault="00AF6084" w:rsidP="0056371D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7E721F">
        <w:rPr>
          <w:rFonts w:ascii="Calibri" w:hAnsi="Calibri" w:cs="Calibri"/>
          <w:bCs/>
          <w:sz w:val="22"/>
          <w:szCs w:val="22"/>
        </w:rPr>
        <w:t>Wdrożon</w:t>
      </w:r>
      <w:r w:rsidR="009A5EEC" w:rsidRPr="007E721F">
        <w:rPr>
          <w:rFonts w:ascii="Calibri" w:hAnsi="Calibri" w:cs="Calibri"/>
          <w:bCs/>
          <w:sz w:val="22"/>
          <w:szCs w:val="22"/>
        </w:rPr>
        <w:t>y</w:t>
      </w:r>
      <w:r w:rsidRPr="007E721F">
        <w:rPr>
          <w:rFonts w:ascii="Calibri" w:hAnsi="Calibri" w:cs="Calibri"/>
          <w:bCs/>
          <w:sz w:val="22"/>
          <w:szCs w:val="22"/>
        </w:rPr>
        <w:t xml:space="preserve"> w Siemens </w:t>
      </w:r>
      <w:r w:rsidR="0056371D" w:rsidRPr="007E721F">
        <w:rPr>
          <w:rFonts w:ascii="Calibri" w:hAnsi="Calibri" w:cs="Calibri"/>
          <w:bCs/>
          <w:sz w:val="22"/>
          <w:szCs w:val="22"/>
        </w:rPr>
        <w:t>system</w:t>
      </w:r>
      <w:r w:rsidRPr="007E721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6371D" w:rsidRPr="007E721F">
        <w:rPr>
          <w:rFonts w:ascii="Calibri" w:hAnsi="Calibri" w:cs="Calibri"/>
          <w:bCs/>
          <w:sz w:val="22"/>
          <w:szCs w:val="22"/>
        </w:rPr>
        <w:t>AutoStore</w:t>
      </w:r>
      <w:proofErr w:type="spellEnd"/>
      <w:r w:rsidR="0056371D" w:rsidRPr="007E721F">
        <w:rPr>
          <w:rFonts w:ascii="Calibri" w:hAnsi="Calibri" w:cs="Calibri"/>
          <w:bCs/>
          <w:sz w:val="22"/>
          <w:szCs w:val="22"/>
        </w:rPr>
        <w:t xml:space="preserve">® </w:t>
      </w:r>
      <w:r w:rsidRPr="007E721F">
        <w:rPr>
          <w:rFonts w:ascii="Calibri" w:hAnsi="Calibri" w:cs="Calibri"/>
          <w:bCs/>
          <w:sz w:val="22"/>
          <w:szCs w:val="22"/>
        </w:rPr>
        <w:t xml:space="preserve">jest w stanie pomieścić </w:t>
      </w:r>
      <w:r w:rsidR="0056371D" w:rsidRPr="007E721F">
        <w:rPr>
          <w:rFonts w:ascii="Calibri" w:hAnsi="Calibri" w:cs="Calibri"/>
          <w:bCs/>
          <w:sz w:val="22"/>
          <w:szCs w:val="22"/>
        </w:rPr>
        <w:t>do 45 000 pojemników SLC z</w:t>
      </w:r>
      <w:r w:rsidRPr="007E721F">
        <w:rPr>
          <w:rFonts w:ascii="Calibri" w:hAnsi="Calibri" w:cs="Calibri"/>
          <w:bCs/>
          <w:sz w:val="22"/>
          <w:szCs w:val="22"/>
        </w:rPr>
        <w:t> </w:t>
      </w:r>
      <w:r w:rsidR="0056371D" w:rsidRPr="007E721F">
        <w:rPr>
          <w:rFonts w:ascii="Calibri" w:hAnsi="Calibri" w:cs="Calibri"/>
          <w:bCs/>
          <w:sz w:val="22"/>
          <w:szCs w:val="22"/>
        </w:rPr>
        <w:t xml:space="preserve">ponad 24 000 </w:t>
      </w:r>
      <w:r w:rsidR="00E549DE" w:rsidRPr="007E721F">
        <w:rPr>
          <w:rFonts w:ascii="Calibri" w:hAnsi="Calibri" w:cs="Calibri"/>
          <w:bCs/>
          <w:sz w:val="22"/>
          <w:szCs w:val="22"/>
        </w:rPr>
        <w:t xml:space="preserve">typami </w:t>
      </w:r>
      <w:r w:rsidR="0056371D" w:rsidRPr="007E721F">
        <w:rPr>
          <w:rFonts w:ascii="Calibri" w:hAnsi="Calibri" w:cs="Calibri"/>
          <w:bCs/>
          <w:sz w:val="22"/>
          <w:szCs w:val="22"/>
        </w:rPr>
        <w:t>materiałów. W porównaniu z</w:t>
      </w:r>
      <w:r w:rsidRPr="007E721F">
        <w:rPr>
          <w:rFonts w:ascii="Calibri" w:hAnsi="Calibri" w:cs="Calibri"/>
          <w:bCs/>
          <w:sz w:val="22"/>
          <w:szCs w:val="22"/>
        </w:rPr>
        <w:t xml:space="preserve">e stosowanym dotychczas </w:t>
      </w:r>
      <w:r w:rsidR="0056371D" w:rsidRPr="007E721F">
        <w:rPr>
          <w:rFonts w:ascii="Calibri" w:hAnsi="Calibri" w:cs="Calibri"/>
          <w:bCs/>
          <w:sz w:val="22"/>
          <w:szCs w:val="22"/>
        </w:rPr>
        <w:t xml:space="preserve">systemem ręcznym </w:t>
      </w:r>
      <w:r w:rsidRPr="007E721F">
        <w:rPr>
          <w:rFonts w:ascii="Calibri" w:hAnsi="Calibri" w:cs="Calibri"/>
          <w:bCs/>
          <w:sz w:val="22"/>
          <w:szCs w:val="22"/>
        </w:rPr>
        <w:t xml:space="preserve">na tej samej powierzchni </w:t>
      </w:r>
      <w:r w:rsidR="0056371D" w:rsidRPr="007E721F">
        <w:rPr>
          <w:rFonts w:ascii="Calibri" w:hAnsi="Calibri" w:cs="Calibri"/>
          <w:bCs/>
          <w:sz w:val="22"/>
          <w:szCs w:val="22"/>
        </w:rPr>
        <w:t xml:space="preserve">można </w:t>
      </w:r>
      <w:r w:rsidRPr="007E721F">
        <w:rPr>
          <w:rFonts w:ascii="Calibri" w:hAnsi="Calibri" w:cs="Calibri"/>
          <w:bCs/>
          <w:sz w:val="22"/>
          <w:szCs w:val="22"/>
        </w:rPr>
        <w:t>składować nawet czterokrotnie więcej towarów</w:t>
      </w:r>
      <w:r w:rsidR="0056371D" w:rsidRPr="007E721F">
        <w:rPr>
          <w:rFonts w:ascii="Calibri" w:hAnsi="Calibri" w:cs="Calibri"/>
          <w:bCs/>
          <w:sz w:val="22"/>
          <w:szCs w:val="22"/>
        </w:rPr>
        <w:t xml:space="preserve">. </w:t>
      </w:r>
      <w:r w:rsidRPr="007E721F">
        <w:rPr>
          <w:rFonts w:ascii="Calibri" w:hAnsi="Calibri" w:cs="Calibri"/>
          <w:bCs/>
          <w:sz w:val="22"/>
          <w:szCs w:val="22"/>
        </w:rPr>
        <w:t xml:space="preserve">Z 30 do 75 pozycji na godzinę wzrosła także wydajność kompletacji. – </w:t>
      </w:r>
      <w:r w:rsidRPr="007E721F">
        <w:rPr>
          <w:rFonts w:ascii="Calibri" w:hAnsi="Calibri" w:cs="Calibri"/>
          <w:bCs/>
          <w:i/>
          <w:iCs/>
          <w:sz w:val="22"/>
          <w:szCs w:val="22"/>
        </w:rPr>
        <w:t xml:space="preserve">Chcąc zwiększyć dostępność </w:t>
      </w:r>
      <w:r w:rsidR="00E549DE" w:rsidRPr="007E721F">
        <w:rPr>
          <w:rFonts w:ascii="Calibri" w:hAnsi="Calibri" w:cs="Calibri"/>
          <w:bCs/>
          <w:i/>
          <w:iCs/>
          <w:sz w:val="22"/>
          <w:szCs w:val="22"/>
        </w:rPr>
        <w:t>komponentów</w:t>
      </w:r>
      <w:r w:rsidRPr="007E721F">
        <w:rPr>
          <w:rFonts w:ascii="Calibri" w:hAnsi="Calibri" w:cs="Calibri"/>
          <w:bCs/>
          <w:i/>
          <w:iCs/>
          <w:sz w:val="22"/>
          <w:szCs w:val="22"/>
        </w:rPr>
        <w:t xml:space="preserve">, zaprogramowaliśmy funkcję prognozowania zapotrzebowania następnego dnia. </w:t>
      </w:r>
      <w:r w:rsidR="00E549DE" w:rsidRPr="007E721F">
        <w:rPr>
          <w:rFonts w:ascii="Calibri" w:hAnsi="Calibri" w:cs="Calibri"/>
          <w:bCs/>
          <w:i/>
          <w:iCs/>
          <w:sz w:val="22"/>
          <w:szCs w:val="22"/>
        </w:rPr>
        <w:t>Elementy</w:t>
      </w:r>
      <w:r w:rsidRPr="007E721F">
        <w:rPr>
          <w:rFonts w:ascii="Calibri" w:hAnsi="Calibri" w:cs="Calibri"/>
          <w:bCs/>
          <w:i/>
          <w:iCs/>
          <w:sz w:val="22"/>
          <w:szCs w:val="22"/>
        </w:rPr>
        <w:t>, które będą potrzebne, są pobierane i przenoszone przez roboty podczas nocnej zmiany z</w:t>
      </w:r>
      <w:r w:rsidR="00E549DE" w:rsidRPr="007E721F">
        <w:rPr>
          <w:rFonts w:ascii="Calibri" w:hAnsi="Calibri" w:cs="Calibri"/>
          <w:bCs/>
          <w:i/>
          <w:iCs/>
          <w:sz w:val="22"/>
          <w:szCs w:val="22"/>
        </w:rPr>
        <w:t> </w:t>
      </w:r>
      <w:r w:rsidRPr="007E721F">
        <w:rPr>
          <w:rFonts w:ascii="Calibri" w:hAnsi="Calibri" w:cs="Calibri"/>
          <w:bCs/>
          <w:i/>
          <w:iCs/>
          <w:sz w:val="22"/>
          <w:szCs w:val="22"/>
        </w:rPr>
        <w:t xml:space="preserve">najniższych poziomów systemu </w:t>
      </w:r>
      <w:proofErr w:type="spellStart"/>
      <w:r w:rsidRPr="007E721F">
        <w:rPr>
          <w:rFonts w:ascii="Calibri" w:hAnsi="Calibri" w:cs="Calibri"/>
          <w:bCs/>
          <w:i/>
          <w:iCs/>
          <w:sz w:val="22"/>
          <w:szCs w:val="22"/>
        </w:rPr>
        <w:t>AutoStore</w:t>
      </w:r>
      <w:proofErr w:type="spellEnd"/>
      <w:r w:rsidRPr="007E721F">
        <w:rPr>
          <w:rFonts w:ascii="Calibri" w:hAnsi="Calibri" w:cs="Calibri"/>
          <w:bCs/>
          <w:i/>
          <w:iCs/>
          <w:sz w:val="22"/>
          <w:szCs w:val="22"/>
        </w:rPr>
        <w:t xml:space="preserve">® w górny obszar jego samonośnej siatki – </w:t>
      </w:r>
      <w:r w:rsidRPr="007E721F">
        <w:rPr>
          <w:rFonts w:ascii="Calibri" w:hAnsi="Calibri" w:cs="Calibri"/>
          <w:bCs/>
          <w:sz w:val="22"/>
          <w:szCs w:val="22"/>
        </w:rPr>
        <w:t xml:space="preserve">relacjonuje </w:t>
      </w:r>
      <w:proofErr w:type="spellStart"/>
      <w:r w:rsidRPr="007E721F">
        <w:rPr>
          <w:rFonts w:ascii="Calibri" w:hAnsi="Calibri" w:cs="Calibri"/>
          <w:bCs/>
          <w:sz w:val="22"/>
          <w:szCs w:val="22"/>
        </w:rPr>
        <w:t>Carsten</w:t>
      </w:r>
      <w:proofErr w:type="spellEnd"/>
      <w:r w:rsidRPr="007E721F">
        <w:rPr>
          <w:rFonts w:ascii="Calibri" w:hAnsi="Calibri" w:cs="Calibri"/>
          <w:bCs/>
          <w:sz w:val="22"/>
          <w:szCs w:val="22"/>
        </w:rPr>
        <w:t xml:space="preserve"> Sambo.</w:t>
      </w:r>
      <w:r w:rsidR="00E549DE" w:rsidRPr="007E721F">
        <w:rPr>
          <w:rFonts w:ascii="Calibri" w:hAnsi="Calibri" w:cs="Calibri"/>
          <w:bCs/>
          <w:sz w:val="22"/>
          <w:szCs w:val="22"/>
        </w:rPr>
        <w:t xml:space="preserve"> </w:t>
      </w:r>
      <w:r w:rsidRPr="007E721F">
        <w:rPr>
          <w:rFonts w:ascii="Calibri" w:hAnsi="Calibri" w:cs="Calibri"/>
          <w:bCs/>
          <w:i/>
          <w:iCs/>
          <w:sz w:val="22"/>
          <w:szCs w:val="22"/>
        </w:rPr>
        <w:t>– Dz</w:t>
      </w:r>
      <w:r w:rsidR="0056371D" w:rsidRPr="007E721F">
        <w:rPr>
          <w:rFonts w:ascii="Calibri" w:hAnsi="Calibri" w:cs="Calibri"/>
          <w:bCs/>
          <w:i/>
          <w:iCs/>
          <w:sz w:val="22"/>
          <w:szCs w:val="22"/>
        </w:rPr>
        <w:t>ięki nowemu magazynowi</w:t>
      </w:r>
      <w:r w:rsidRPr="007E721F">
        <w:rPr>
          <w:rFonts w:ascii="Calibri" w:hAnsi="Calibri" w:cs="Calibri"/>
          <w:bCs/>
          <w:i/>
          <w:iCs/>
          <w:sz w:val="22"/>
          <w:szCs w:val="22"/>
        </w:rPr>
        <w:t>, którego koncepcję opracowaliśmy</w:t>
      </w:r>
      <w:r w:rsidR="0056371D" w:rsidRPr="007E721F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Pr="007E721F">
        <w:rPr>
          <w:rFonts w:ascii="Calibri" w:hAnsi="Calibri" w:cs="Calibri"/>
          <w:bCs/>
          <w:i/>
          <w:iCs/>
          <w:sz w:val="22"/>
          <w:szCs w:val="22"/>
        </w:rPr>
        <w:t>wspólnie z</w:t>
      </w:r>
      <w:r w:rsidR="00E549DE" w:rsidRPr="007E721F">
        <w:rPr>
          <w:rFonts w:ascii="Calibri" w:hAnsi="Calibri" w:cs="Calibri"/>
          <w:bCs/>
          <w:i/>
          <w:iCs/>
          <w:sz w:val="22"/>
          <w:szCs w:val="22"/>
        </w:rPr>
        <w:t> </w:t>
      </w:r>
      <w:r w:rsidRPr="007E721F">
        <w:rPr>
          <w:rFonts w:ascii="Calibri" w:hAnsi="Calibri" w:cs="Calibri"/>
          <w:bCs/>
          <w:i/>
          <w:iCs/>
          <w:sz w:val="22"/>
          <w:szCs w:val="22"/>
        </w:rPr>
        <w:t>doradcami STILL i</w:t>
      </w:r>
      <w:r w:rsidR="00E549DE" w:rsidRPr="007E721F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proofErr w:type="spellStart"/>
      <w:r w:rsidRPr="007E721F">
        <w:rPr>
          <w:rFonts w:ascii="Calibri" w:hAnsi="Calibri" w:cs="Calibri"/>
          <w:bCs/>
          <w:i/>
          <w:iCs/>
          <w:sz w:val="22"/>
          <w:szCs w:val="22"/>
        </w:rPr>
        <w:t>Dematic</w:t>
      </w:r>
      <w:proofErr w:type="spellEnd"/>
      <w:r w:rsidRPr="007E721F">
        <w:rPr>
          <w:rFonts w:ascii="Calibri" w:hAnsi="Calibri" w:cs="Calibri"/>
          <w:bCs/>
          <w:i/>
          <w:iCs/>
          <w:sz w:val="22"/>
          <w:szCs w:val="22"/>
        </w:rPr>
        <w:t xml:space="preserve">, </w:t>
      </w:r>
      <w:r w:rsidR="0056371D" w:rsidRPr="007E721F">
        <w:rPr>
          <w:rFonts w:ascii="Calibri" w:hAnsi="Calibri" w:cs="Calibri"/>
          <w:bCs/>
          <w:i/>
          <w:iCs/>
          <w:sz w:val="22"/>
          <w:szCs w:val="22"/>
        </w:rPr>
        <w:t xml:space="preserve">jesteśmy dobrze przygotowani na przyszłość. </w:t>
      </w:r>
      <w:r w:rsidRPr="007E721F">
        <w:rPr>
          <w:rFonts w:ascii="Calibri" w:hAnsi="Calibri" w:cs="Calibri"/>
          <w:bCs/>
          <w:i/>
          <w:iCs/>
          <w:sz w:val="22"/>
          <w:szCs w:val="22"/>
        </w:rPr>
        <w:t>Już na etapie planowania uwzględniliśmy potrzebę skalowalności kompletacji. Rozwiązanie spełni</w:t>
      </w:r>
      <w:r w:rsidR="0087531C" w:rsidRPr="007E721F">
        <w:rPr>
          <w:rFonts w:ascii="Calibri" w:hAnsi="Calibri" w:cs="Calibri"/>
          <w:bCs/>
          <w:i/>
          <w:iCs/>
          <w:sz w:val="22"/>
          <w:szCs w:val="22"/>
        </w:rPr>
        <w:t>a</w:t>
      </w:r>
      <w:r w:rsidRPr="007E721F">
        <w:rPr>
          <w:rFonts w:ascii="Calibri" w:hAnsi="Calibri" w:cs="Calibri"/>
          <w:bCs/>
          <w:i/>
          <w:iCs/>
          <w:sz w:val="22"/>
          <w:szCs w:val="22"/>
        </w:rPr>
        <w:t xml:space="preserve"> także nasze wymagania odnośnie zwiększenia gęstości składowania, polepszenia efektywności kompletacji oraz generalnego usprawnienia operacji przeładunkowych i funkcjonowania całości magazynu – </w:t>
      </w:r>
      <w:r w:rsidRPr="007E721F">
        <w:rPr>
          <w:rFonts w:ascii="Calibri" w:hAnsi="Calibri" w:cs="Calibri"/>
          <w:bCs/>
          <w:sz w:val="22"/>
          <w:szCs w:val="22"/>
        </w:rPr>
        <w:t>podsumowuje Szef ds.</w:t>
      </w:r>
      <w:r w:rsidR="0087531C" w:rsidRPr="007E721F">
        <w:rPr>
          <w:rFonts w:ascii="Calibri" w:hAnsi="Calibri" w:cs="Calibri"/>
          <w:bCs/>
          <w:sz w:val="22"/>
          <w:szCs w:val="22"/>
        </w:rPr>
        <w:t> </w:t>
      </w:r>
      <w:r w:rsidRPr="007E721F">
        <w:rPr>
          <w:rFonts w:ascii="Calibri" w:hAnsi="Calibri" w:cs="Calibri"/>
          <w:bCs/>
          <w:sz w:val="22"/>
          <w:szCs w:val="22"/>
        </w:rPr>
        <w:t>Logistyki Przychodzącej Siemens AG w Chemnitz.</w:t>
      </w:r>
    </w:p>
    <w:p w14:paraId="061724D6" w14:textId="77777777" w:rsidR="007E721F" w:rsidRPr="007E721F" w:rsidRDefault="007E721F" w:rsidP="007E721F">
      <w:pPr>
        <w:shd w:val="clear" w:color="auto" w:fill="FFFFFF"/>
        <w:spacing w:before="200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7E721F">
        <w:rPr>
          <w:rFonts w:ascii="Calibri" w:hAnsi="Calibri" w:cs="Calibri"/>
          <w:b/>
          <w:bCs/>
          <w:color w:val="222222"/>
          <w:sz w:val="22"/>
          <w:szCs w:val="22"/>
        </w:rPr>
        <w:t>Kontakt dla mediów:</w:t>
      </w:r>
    </w:p>
    <w:p w14:paraId="40ECD133" w14:textId="77777777" w:rsidR="007E721F" w:rsidRPr="007E721F" w:rsidRDefault="007E721F" w:rsidP="007E721F">
      <w:pPr>
        <w:shd w:val="clear" w:color="auto" w:fill="FFFFFF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7E721F">
        <w:rPr>
          <w:rFonts w:ascii="Calibri" w:hAnsi="Calibri" w:cs="Calibri"/>
          <w:b/>
          <w:bCs/>
          <w:color w:val="222222"/>
          <w:sz w:val="22"/>
          <w:szCs w:val="22"/>
        </w:rPr>
        <w:t>Wojciech Podsiadły</w:t>
      </w:r>
    </w:p>
    <w:p w14:paraId="582278DA" w14:textId="77777777" w:rsidR="007E721F" w:rsidRPr="007E721F" w:rsidRDefault="007E721F" w:rsidP="007E721F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 w:rsidRPr="007E721F">
        <w:rPr>
          <w:rFonts w:ascii="Calibri" w:hAnsi="Calibri" w:cs="Calibri"/>
          <w:color w:val="222222"/>
          <w:sz w:val="22"/>
          <w:szCs w:val="22"/>
        </w:rPr>
        <w:t>PR Manager</w:t>
      </w:r>
    </w:p>
    <w:p w14:paraId="3D832F8B" w14:textId="77777777" w:rsidR="007E721F" w:rsidRPr="007E721F" w:rsidRDefault="007E721F" w:rsidP="007E721F">
      <w:pPr>
        <w:shd w:val="clear" w:color="auto" w:fill="FFFFFF"/>
        <w:rPr>
          <w:rFonts w:ascii="Calibri" w:hAnsi="Calibri" w:cs="Calibri"/>
          <w:bCs/>
          <w:color w:val="222222"/>
          <w:sz w:val="22"/>
          <w:szCs w:val="22"/>
          <w:lang w:val="en-GB"/>
        </w:rPr>
      </w:pPr>
      <w:proofErr w:type="spellStart"/>
      <w:r w:rsidRPr="007E721F">
        <w:rPr>
          <w:rFonts w:ascii="Calibri" w:hAnsi="Calibri" w:cs="Calibri"/>
          <w:bCs/>
          <w:color w:val="222222"/>
          <w:sz w:val="22"/>
          <w:szCs w:val="22"/>
          <w:lang w:val="en-GB"/>
        </w:rPr>
        <w:t>More&amp;More</w:t>
      </w:r>
      <w:proofErr w:type="spellEnd"/>
      <w:r w:rsidRPr="007E721F">
        <w:rPr>
          <w:rFonts w:ascii="Calibri" w:hAnsi="Calibri" w:cs="Calibri"/>
          <w:bCs/>
          <w:color w:val="222222"/>
          <w:sz w:val="22"/>
          <w:szCs w:val="22"/>
          <w:lang w:val="en-GB"/>
        </w:rPr>
        <w:t xml:space="preserve"> Marketing</w:t>
      </w:r>
    </w:p>
    <w:p w14:paraId="6CC3B3FF" w14:textId="77777777" w:rsidR="007E721F" w:rsidRPr="007E721F" w:rsidRDefault="007E721F" w:rsidP="007E721F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val="en-GB"/>
        </w:rPr>
      </w:pPr>
      <w:r w:rsidRPr="007E721F">
        <w:rPr>
          <w:rFonts w:ascii="Calibri" w:hAnsi="Calibri" w:cs="Calibri"/>
          <w:color w:val="222222"/>
          <w:sz w:val="22"/>
          <w:szCs w:val="22"/>
          <w:lang w:val="en-GB"/>
        </w:rPr>
        <w:t>mob.571.246.669</w:t>
      </w:r>
    </w:p>
    <w:p w14:paraId="7BB67019" w14:textId="017836DD" w:rsidR="007E721F" w:rsidRPr="007E721F" w:rsidRDefault="007E721F" w:rsidP="007E721F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val="en-GB"/>
        </w:rPr>
      </w:pPr>
      <w:r w:rsidRPr="007E721F">
        <w:rPr>
          <w:rFonts w:ascii="Calibri" w:hAnsi="Calibri" w:cs="Calibri"/>
          <w:color w:val="222222"/>
          <w:sz w:val="22"/>
          <w:szCs w:val="22"/>
          <w:lang w:val="en-GB"/>
        </w:rPr>
        <w:t>e-mail:</w:t>
      </w:r>
      <w:r w:rsidRPr="007E721F">
        <w:rPr>
          <w:rStyle w:val="apple-converted-space"/>
          <w:rFonts w:ascii="Calibri" w:hAnsi="Calibri" w:cs="Calibri"/>
          <w:color w:val="222222"/>
          <w:sz w:val="22"/>
          <w:szCs w:val="22"/>
          <w:lang w:val="en-GB"/>
        </w:rPr>
        <w:t> </w:t>
      </w:r>
      <w:hyperlink r:id="rId4" w:tgtFrame="_blank" w:history="1">
        <w:r w:rsidRPr="007E721F">
          <w:rPr>
            <w:rStyle w:val="Hipercze"/>
            <w:rFonts w:ascii="Calibri" w:hAnsi="Calibri" w:cs="Calibri"/>
            <w:color w:val="1155CC"/>
            <w:sz w:val="22"/>
            <w:szCs w:val="22"/>
            <w:lang w:val="en-GB"/>
          </w:rPr>
          <w:t>wojciech@getmorepr.pl</w:t>
        </w:r>
      </w:hyperlink>
    </w:p>
    <w:sectPr w:rsidR="007E721F" w:rsidRPr="007E721F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4C"/>
    <w:rsid w:val="00003D00"/>
    <w:rsid w:val="00044357"/>
    <w:rsid w:val="00062DF3"/>
    <w:rsid w:val="000818C6"/>
    <w:rsid w:val="000F18A0"/>
    <w:rsid w:val="0014222E"/>
    <w:rsid w:val="00152DB2"/>
    <w:rsid w:val="00157F94"/>
    <w:rsid w:val="001871AB"/>
    <w:rsid w:val="00195206"/>
    <w:rsid w:val="001B4A05"/>
    <w:rsid w:val="001C4F7D"/>
    <w:rsid w:val="001D6840"/>
    <w:rsid w:val="001F72FB"/>
    <w:rsid w:val="00225B6D"/>
    <w:rsid w:val="002766CD"/>
    <w:rsid w:val="0028583C"/>
    <w:rsid w:val="002C7883"/>
    <w:rsid w:val="002C7E50"/>
    <w:rsid w:val="00314B8F"/>
    <w:rsid w:val="0036311A"/>
    <w:rsid w:val="00376817"/>
    <w:rsid w:val="00382F5E"/>
    <w:rsid w:val="003A1A0C"/>
    <w:rsid w:val="003A56CC"/>
    <w:rsid w:val="003D5094"/>
    <w:rsid w:val="0043182B"/>
    <w:rsid w:val="00433E6F"/>
    <w:rsid w:val="00451CD3"/>
    <w:rsid w:val="004738BE"/>
    <w:rsid w:val="004B360F"/>
    <w:rsid w:val="004C7A88"/>
    <w:rsid w:val="004E6DA0"/>
    <w:rsid w:val="00513763"/>
    <w:rsid w:val="0056371D"/>
    <w:rsid w:val="00564338"/>
    <w:rsid w:val="00566B66"/>
    <w:rsid w:val="00574013"/>
    <w:rsid w:val="005D7732"/>
    <w:rsid w:val="00635545"/>
    <w:rsid w:val="006C5F90"/>
    <w:rsid w:val="006D3557"/>
    <w:rsid w:val="006D65D6"/>
    <w:rsid w:val="00700AB7"/>
    <w:rsid w:val="0071268C"/>
    <w:rsid w:val="007244BC"/>
    <w:rsid w:val="00733B13"/>
    <w:rsid w:val="00753F4C"/>
    <w:rsid w:val="00765ADC"/>
    <w:rsid w:val="00791A41"/>
    <w:rsid w:val="007B205C"/>
    <w:rsid w:val="007B5241"/>
    <w:rsid w:val="007C0D85"/>
    <w:rsid w:val="007E721F"/>
    <w:rsid w:val="007E7E78"/>
    <w:rsid w:val="007E7F01"/>
    <w:rsid w:val="008038F8"/>
    <w:rsid w:val="00810BF3"/>
    <w:rsid w:val="008306E0"/>
    <w:rsid w:val="00834E0A"/>
    <w:rsid w:val="00861D17"/>
    <w:rsid w:val="0087531C"/>
    <w:rsid w:val="008763D6"/>
    <w:rsid w:val="008A0D63"/>
    <w:rsid w:val="008D5FD3"/>
    <w:rsid w:val="00943F7E"/>
    <w:rsid w:val="00991956"/>
    <w:rsid w:val="009A5EEC"/>
    <w:rsid w:val="00A3444A"/>
    <w:rsid w:val="00A43594"/>
    <w:rsid w:val="00AB10A3"/>
    <w:rsid w:val="00AE0C96"/>
    <w:rsid w:val="00AF6084"/>
    <w:rsid w:val="00B00D15"/>
    <w:rsid w:val="00B46071"/>
    <w:rsid w:val="00BA5C0D"/>
    <w:rsid w:val="00BE2B5E"/>
    <w:rsid w:val="00BE485F"/>
    <w:rsid w:val="00C80966"/>
    <w:rsid w:val="00C9601F"/>
    <w:rsid w:val="00CB1ACA"/>
    <w:rsid w:val="00CD6026"/>
    <w:rsid w:val="00CE432F"/>
    <w:rsid w:val="00D0366E"/>
    <w:rsid w:val="00D2165C"/>
    <w:rsid w:val="00D64BA5"/>
    <w:rsid w:val="00DB21BB"/>
    <w:rsid w:val="00E14649"/>
    <w:rsid w:val="00E549DE"/>
    <w:rsid w:val="00EA3272"/>
    <w:rsid w:val="00F52D2A"/>
    <w:rsid w:val="00F56FF4"/>
    <w:rsid w:val="00F65B21"/>
    <w:rsid w:val="00F746BF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987E47"/>
  <w15:chartTrackingRefBased/>
  <w15:docId w15:val="{1577A881-06EB-7843-BBBE-5C7E227C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DF3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66B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66B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53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F4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F4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3F4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53F4C"/>
    <w:rPr>
      <w:b/>
      <w:bCs/>
    </w:rPr>
  </w:style>
  <w:style w:type="paragraph" w:customStyle="1" w:styleId="bodytext">
    <w:name w:val="bodytext"/>
    <w:basedOn w:val="Normalny"/>
    <w:rsid w:val="00753F4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F4C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F4C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01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60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66B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6B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6B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E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jciech@getmore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Joanna Tomaszewska</cp:lastModifiedBy>
  <cp:revision>2</cp:revision>
  <dcterms:created xsi:type="dcterms:W3CDTF">2021-09-03T14:44:00Z</dcterms:created>
  <dcterms:modified xsi:type="dcterms:W3CDTF">2021-09-03T14:44:00Z</dcterms:modified>
</cp:coreProperties>
</file>